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FA" w:rsidRDefault="00D326FA" w:rsidP="00D326FA">
      <w:pPr>
        <w:spacing w:after="0" w:line="240" w:lineRule="auto"/>
        <w:contextualSpacing/>
        <w:rPr>
          <w:rFonts w:ascii="Arial" w:hAnsi="Arial" w:cs="Arial"/>
          <w:sz w:val="24"/>
          <w:szCs w:val="24"/>
        </w:rPr>
      </w:pPr>
    </w:p>
    <w:p w:rsidR="00D326FA" w:rsidRPr="00CF6E1B" w:rsidRDefault="00D326FA" w:rsidP="00D326FA">
      <w:pPr>
        <w:spacing w:after="0" w:line="240" w:lineRule="auto"/>
        <w:contextualSpacing/>
        <w:rPr>
          <w:rFonts w:ascii="Arial" w:hAnsi="Arial" w:cs="Arial"/>
          <w:b/>
          <w:sz w:val="72"/>
          <w:szCs w:val="24"/>
        </w:rPr>
      </w:pPr>
      <w:r w:rsidRPr="00CF6E1B">
        <w:rPr>
          <w:rFonts w:ascii="Arial" w:hAnsi="Arial" w:cs="Arial"/>
          <w:b/>
          <w:sz w:val="72"/>
          <w:szCs w:val="24"/>
        </w:rPr>
        <w:t>Elias Stiefelhagen</w:t>
      </w: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Pr="00CF6E1B" w:rsidRDefault="00D326FA" w:rsidP="00D326FA">
      <w:pPr>
        <w:spacing w:after="0" w:line="240" w:lineRule="auto"/>
        <w:contextualSpacing/>
        <w:rPr>
          <w:rFonts w:ascii="Arial" w:hAnsi="Arial" w:cs="Arial"/>
          <w:b/>
          <w:sz w:val="40"/>
          <w:szCs w:val="24"/>
          <w:u w:val="single"/>
        </w:rPr>
      </w:pPr>
      <w:r w:rsidRPr="00CF6E1B">
        <w:rPr>
          <w:rFonts w:ascii="Arial" w:hAnsi="Arial" w:cs="Arial"/>
          <w:b/>
          <w:sz w:val="40"/>
          <w:szCs w:val="24"/>
          <w:u w:val="single"/>
        </w:rPr>
        <w:t>Spielzeit 2016 / 17</w:t>
      </w: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r>
        <w:rPr>
          <w:rFonts w:ascii="Arial" w:hAnsi="Arial" w:cs="Arial"/>
          <w:sz w:val="24"/>
          <w:szCs w:val="24"/>
        </w:rPr>
        <w:t>Stiefelhagen spielt in der A-Juniorenmannschaft des TuS Lindlar in der Bezirksliga Mittelrhein, Staffel 1 (</w:t>
      </w:r>
      <w:r w:rsidRPr="00CF6E1B">
        <w:rPr>
          <w:rFonts w:ascii="Arial" w:hAnsi="Arial" w:cs="Arial"/>
          <w:color w:val="006600"/>
          <w:sz w:val="24"/>
          <w:szCs w:val="24"/>
        </w:rPr>
        <w:t>3. Liga</w:t>
      </w:r>
      <w:r>
        <w:rPr>
          <w:rFonts w:ascii="Arial" w:hAnsi="Arial" w:cs="Arial"/>
          <w:sz w:val="24"/>
          <w:szCs w:val="24"/>
        </w:rPr>
        <w:t>)</w:t>
      </w:r>
    </w:p>
    <w:p w:rsidR="00D326FA" w:rsidRDefault="00D326FA" w:rsidP="00D326FA">
      <w:pPr>
        <w:spacing w:after="0" w:line="240" w:lineRule="auto"/>
        <w:contextualSpacing/>
        <w:rPr>
          <w:rFonts w:ascii="Arial" w:hAnsi="Arial" w:cs="Arial"/>
          <w:sz w:val="24"/>
          <w:szCs w:val="24"/>
        </w:rPr>
      </w:pPr>
    </w:p>
    <w:p w:rsidR="00D326FA" w:rsidRPr="00C76603" w:rsidRDefault="00D326FA" w:rsidP="00D326FA">
      <w:pPr>
        <w:spacing w:after="0" w:line="240" w:lineRule="auto"/>
        <w:contextualSpacing/>
        <w:rPr>
          <w:rFonts w:ascii="Arial" w:eastAsia="Times New Roman" w:hAnsi="Arial" w:cs="Arial"/>
          <w:sz w:val="24"/>
          <w:szCs w:val="24"/>
          <w:lang w:eastAsia="de-DE"/>
        </w:rPr>
      </w:pPr>
    </w:p>
    <w:tbl>
      <w:tblPr>
        <w:tblStyle w:val="Tabellengitternetz"/>
        <w:tblW w:w="0" w:type="auto"/>
        <w:tblLook w:val="04A0"/>
      </w:tblPr>
      <w:tblGrid>
        <w:gridCol w:w="9212"/>
      </w:tblGrid>
      <w:tr w:rsidR="00D326FA" w:rsidRPr="00C76603" w:rsidTr="00F507BE">
        <w:tc>
          <w:tcPr>
            <w:tcW w:w="9212" w:type="dxa"/>
          </w:tcPr>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1. April 2017</w:t>
            </w:r>
          </w:p>
        </w:tc>
      </w:tr>
      <w:tr w:rsidR="00D326FA" w:rsidRPr="00C76603" w:rsidTr="00F507BE">
        <w:tc>
          <w:tcPr>
            <w:tcW w:w="9212" w:type="dxa"/>
          </w:tcPr>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Bezirksliga Mittelrhein, Staffel 1 (20. Spieltag)</w:t>
            </w:r>
          </w:p>
        </w:tc>
      </w:tr>
      <w:tr w:rsidR="00D326FA" w:rsidRPr="00C76603" w:rsidTr="00F507BE">
        <w:tc>
          <w:tcPr>
            <w:tcW w:w="9212" w:type="dxa"/>
          </w:tcPr>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TuS Lindlar A-Jun. - Blau-Weiß Friesdorf A-Jun. 3:9 (0:3)</w:t>
            </w:r>
          </w:p>
        </w:tc>
      </w:tr>
      <w:tr w:rsidR="00D326FA" w:rsidRPr="00C76603" w:rsidTr="00F507BE">
        <w:tc>
          <w:tcPr>
            <w:tcW w:w="9212" w:type="dxa"/>
          </w:tcPr>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 xml:space="preserve">Gian Luca Wester, </w:t>
            </w:r>
            <w:r w:rsidRPr="00CF6E1B">
              <w:rPr>
                <w:rFonts w:ascii="Arial" w:eastAsia="Times New Roman" w:hAnsi="Arial" w:cs="Arial"/>
                <w:b/>
                <w:color w:val="FF0000"/>
                <w:sz w:val="24"/>
                <w:szCs w:val="24"/>
                <w:lang w:eastAsia="de-DE"/>
              </w:rPr>
              <w:t>Elias Stiefelhagen</w:t>
            </w:r>
          </w:p>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[Trainer: Bernd Möldgen]</w:t>
            </w:r>
          </w:p>
        </w:tc>
      </w:tr>
      <w:tr w:rsidR="00D326FA" w:rsidRPr="00C76603" w:rsidTr="00F507BE">
        <w:tc>
          <w:tcPr>
            <w:tcW w:w="9212" w:type="dxa"/>
          </w:tcPr>
          <w:p w:rsidR="00D326FA" w:rsidRPr="00C76603" w:rsidRDefault="00D326FA" w:rsidP="00F507BE">
            <w:pPr>
              <w:spacing w:after="0" w:line="240" w:lineRule="auto"/>
              <w:contextualSpacing/>
              <w:rPr>
                <w:rFonts w:ascii="Arial" w:eastAsia="Times New Roman" w:hAnsi="Arial" w:cs="Arial"/>
                <w:sz w:val="24"/>
                <w:szCs w:val="24"/>
                <w:lang w:eastAsia="de-DE"/>
              </w:rPr>
            </w:pPr>
          </w:p>
        </w:tc>
      </w:tr>
      <w:tr w:rsidR="00D326FA" w:rsidRPr="00C76603" w:rsidTr="00F507BE">
        <w:tc>
          <w:tcPr>
            <w:tcW w:w="9212" w:type="dxa"/>
          </w:tcPr>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0:1 (1.)</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0:2 (16.)</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0:3 (45.)</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0:4 (51.)</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0:5 (60.)</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0:6 (63.)</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1:6 Wester (75.)</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1:7 (76.)</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2:7 Wester (81.)</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2:8 (85.)</w:t>
            </w:r>
          </w:p>
          <w:p w:rsidR="00D326FA" w:rsidRPr="00C76603" w:rsidRDefault="00D326FA" w:rsidP="00F507BE">
            <w:pPr>
              <w:spacing w:after="0" w:line="240" w:lineRule="auto"/>
              <w:contextualSpacing/>
              <w:rPr>
                <w:rFonts w:ascii="Arial" w:hAnsi="Arial" w:cs="Arial"/>
                <w:sz w:val="24"/>
                <w:szCs w:val="24"/>
              </w:rPr>
            </w:pPr>
            <w:r w:rsidRPr="00C76603">
              <w:rPr>
                <w:rFonts w:ascii="Arial" w:hAnsi="Arial" w:cs="Arial"/>
                <w:sz w:val="24"/>
                <w:szCs w:val="24"/>
              </w:rPr>
              <w:t>3:8 Stiefelhagen (89.)</w:t>
            </w:r>
          </w:p>
          <w:p w:rsidR="00D326FA" w:rsidRPr="00C76603" w:rsidRDefault="00D326FA" w:rsidP="00F507BE">
            <w:pPr>
              <w:spacing w:after="0" w:line="240" w:lineRule="auto"/>
              <w:contextualSpacing/>
              <w:rPr>
                <w:rFonts w:ascii="Arial" w:eastAsia="Times New Roman" w:hAnsi="Arial" w:cs="Arial"/>
                <w:sz w:val="24"/>
                <w:szCs w:val="24"/>
                <w:lang w:eastAsia="de-DE"/>
              </w:rPr>
            </w:pPr>
            <w:r w:rsidRPr="00C76603">
              <w:rPr>
                <w:rFonts w:ascii="Arial" w:hAnsi="Arial" w:cs="Arial"/>
                <w:sz w:val="24"/>
                <w:szCs w:val="24"/>
              </w:rPr>
              <w:t>3:9 (90.)</w:t>
            </w:r>
          </w:p>
        </w:tc>
      </w:tr>
    </w:tbl>
    <w:p w:rsidR="00D326FA" w:rsidRDefault="00D326FA" w:rsidP="00D326FA">
      <w:pPr>
        <w:spacing w:after="0" w:line="240" w:lineRule="auto"/>
        <w:contextualSpacing/>
        <w:rPr>
          <w:rFonts w:ascii="Arial" w:eastAsia="Times New Roman" w:hAnsi="Arial" w:cs="Arial"/>
          <w:sz w:val="24"/>
          <w:szCs w:val="24"/>
          <w:lang w:eastAsia="de-DE"/>
        </w:rPr>
      </w:pP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D326FA" w:rsidRPr="00715D5B"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Pr="00E77506" w:rsidRDefault="00D326FA" w:rsidP="00D326FA">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D326FA" w:rsidTr="00F507BE">
        <w:tc>
          <w:tcPr>
            <w:tcW w:w="4089" w:type="dxa"/>
          </w:tcPr>
          <w:p w:rsidR="00D326FA" w:rsidRDefault="00D326FA" w:rsidP="00F507BE">
            <w:pPr>
              <w:spacing w:after="0" w:line="240" w:lineRule="auto"/>
              <w:contextualSpacing/>
              <w:rPr>
                <w:rFonts w:ascii="Arial" w:hAnsi="Arial" w:cs="Arial"/>
                <w:sz w:val="24"/>
                <w:szCs w:val="24"/>
              </w:rPr>
            </w:pPr>
          </w:p>
        </w:tc>
        <w:tc>
          <w:tcPr>
            <w:tcW w:w="884"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Spiele</w:t>
            </w:r>
          </w:p>
        </w:tc>
        <w:tc>
          <w:tcPr>
            <w:tcW w:w="849"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Tore</w:t>
            </w:r>
          </w:p>
        </w:tc>
        <w:tc>
          <w:tcPr>
            <w:tcW w:w="3387" w:type="dxa"/>
          </w:tcPr>
          <w:p w:rsidR="00D326FA" w:rsidRDefault="00D326FA" w:rsidP="00F507BE">
            <w:pPr>
              <w:spacing w:after="0" w:line="240" w:lineRule="auto"/>
              <w:contextualSpacing/>
              <w:rPr>
                <w:rFonts w:ascii="Arial" w:hAnsi="Arial" w:cs="Arial"/>
                <w:sz w:val="24"/>
                <w:szCs w:val="24"/>
              </w:rPr>
            </w:pPr>
          </w:p>
        </w:tc>
      </w:tr>
      <w:tr w:rsidR="00D326FA" w:rsidTr="00F507BE">
        <w:tc>
          <w:tcPr>
            <w:tcW w:w="4089"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D326FA" w:rsidRDefault="00D326FA" w:rsidP="00F507BE">
            <w:pPr>
              <w:spacing w:after="0" w:line="240" w:lineRule="auto"/>
              <w:contextualSpacing/>
              <w:rPr>
                <w:rFonts w:ascii="Arial" w:hAnsi="Arial" w:cs="Arial"/>
                <w:sz w:val="24"/>
                <w:szCs w:val="24"/>
              </w:rPr>
            </w:pPr>
          </w:p>
        </w:tc>
        <w:tc>
          <w:tcPr>
            <w:tcW w:w="849" w:type="dxa"/>
          </w:tcPr>
          <w:p w:rsidR="00D326FA" w:rsidRDefault="00D326FA" w:rsidP="00F507BE">
            <w:pPr>
              <w:spacing w:after="0" w:line="240" w:lineRule="auto"/>
              <w:contextualSpacing/>
              <w:rPr>
                <w:rFonts w:ascii="Arial" w:hAnsi="Arial" w:cs="Arial"/>
                <w:sz w:val="24"/>
                <w:szCs w:val="24"/>
              </w:rPr>
            </w:pPr>
          </w:p>
        </w:tc>
        <w:tc>
          <w:tcPr>
            <w:tcW w:w="3387"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TuS Lindlar A-Jun.</w:t>
            </w:r>
          </w:p>
        </w:tc>
      </w:tr>
    </w:tbl>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D326FA" w:rsidTr="00F507BE">
        <w:tc>
          <w:tcPr>
            <w:tcW w:w="1271" w:type="dxa"/>
          </w:tcPr>
          <w:p w:rsidR="00D326FA" w:rsidRDefault="00D326FA" w:rsidP="00F507BE">
            <w:pPr>
              <w:spacing w:after="0" w:line="240" w:lineRule="auto"/>
              <w:contextualSpacing/>
              <w:rPr>
                <w:rFonts w:ascii="Arial" w:hAnsi="Arial" w:cs="Arial"/>
                <w:sz w:val="24"/>
                <w:szCs w:val="24"/>
              </w:rPr>
            </w:pPr>
          </w:p>
        </w:tc>
        <w:tc>
          <w:tcPr>
            <w:tcW w:w="2835" w:type="dxa"/>
          </w:tcPr>
          <w:p w:rsidR="00D326FA" w:rsidRDefault="00D326FA" w:rsidP="00F507BE">
            <w:pPr>
              <w:spacing w:after="0" w:line="240" w:lineRule="auto"/>
              <w:contextualSpacing/>
              <w:rPr>
                <w:rFonts w:ascii="Arial" w:hAnsi="Arial" w:cs="Arial"/>
                <w:sz w:val="24"/>
                <w:szCs w:val="24"/>
              </w:rPr>
            </w:pPr>
          </w:p>
        </w:tc>
        <w:tc>
          <w:tcPr>
            <w:tcW w:w="851" w:type="dxa"/>
          </w:tcPr>
          <w:p w:rsidR="00D326FA" w:rsidRDefault="00D326FA" w:rsidP="00F507BE">
            <w:pPr>
              <w:spacing w:after="0" w:line="240" w:lineRule="auto"/>
              <w:contextualSpacing/>
              <w:rPr>
                <w:rFonts w:ascii="Arial" w:hAnsi="Arial" w:cs="Arial"/>
                <w:sz w:val="24"/>
                <w:szCs w:val="24"/>
              </w:rPr>
            </w:pPr>
          </w:p>
        </w:tc>
        <w:tc>
          <w:tcPr>
            <w:tcW w:w="850" w:type="dxa"/>
          </w:tcPr>
          <w:p w:rsidR="00D326FA" w:rsidRDefault="00D326FA" w:rsidP="00F507BE">
            <w:pPr>
              <w:spacing w:after="0" w:line="240" w:lineRule="auto"/>
              <w:contextualSpacing/>
              <w:rPr>
                <w:rFonts w:ascii="Arial" w:hAnsi="Arial" w:cs="Arial"/>
                <w:sz w:val="24"/>
                <w:szCs w:val="24"/>
              </w:rPr>
            </w:pPr>
          </w:p>
        </w:tc>
        <w:tc>
          <w:tcPr>
            <w:tcW w:w="3402" w:type="dxa"/>
          </w:tcPr>
          <w:p w:rsidR="00D326FA" w:rsidRDefault="00D326FA" w:rsidP="00F507BE">
            <w:pPr>
              <w:spacing w:after="0" w:line="240" w:lineRule="auto"/>
              <w:contextualSpacing/>
              <w:rPr>
                <w:rFonts w:ascii="Arial" w:hAnsi="Arial" w:cs="Arial"/>
                <w:sz w:val="24"/>
                <w:szCs w:val="24"/>
              </w:rPr>
            </w:pPr>
          </w:p>
        </w:tc>
      </w:tr>
      <w:tr w:rsidR="00D326FA" w:rsidTr="00F507BE">
        <w:tc>
          <w:tcPr>
            <w:tcW w:w="1271"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lastRenderedPageBreak/>
              <w:t>2016 / 17</w:t>
            </w:r>
          </w:p>
        </w:tc>
        <w:tc>
          <w:tcPr>
            <w:tcW w:w="2835"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D326FA" w:rsidRDefault="00D326FA" w:rsidP="00F507BE">
            <w:pPr>
              <w:spacing w:after="0" w:line="240" w:lineRule="auto"/>
              <w:contextualSpacing/>
              <w:rPr>
                <w:rFonts w:ascii="Arial" w:hAnsi="Arial" w:cs="Arial"/>
                <w:sz w:val="24"/>
                <w:szCs w:val="24"/>
              </w:rPr>
            </w:pPr>
          </w:p>
        </w:tc>
        <w:tc>
          <w:tcPr>
            <w:tcW w:w="850" w:type="dxa"/>
          </w:tcPr>
          <w:p w:rsidR="00D326FA" w:rsidRDefault="00D326FA" w:rsidP="00F507BE">
            <w:pPr>
              <w:spacing w:after="0" w:line="240" w:lineRule="auto"/>
              <w:contextualSpacing/>
              <w:rPr>
                <w:rFonts w:ascii="Arial" w:hAnsi="Arial" w:cs="Arial"/>
                <w:sz w:val="24"/>
                <w:szCs w:val="24"/>
              </w:rPr>
            </w:pPr>
          </w:p>
        </w:tc>
        <w:tc>
          <w:tcPr>
            <w:tcW w:w="3402" w:type="dxa"/>
          </w:tcPr>
          <w:p w:rsidR="00D326FA" w:rsidRDefault="00D326FA" w:rsidP="00F507BE">
            <w:pPr>
              <w:spacing w:after="0" w:line="240" w:lineRule="auto"/>
              <w:contextualSpacing/>
              <w:rPr>
                <w:rFonts w:ascii="Arial" w:hAnsi="Arial" w:cs="Arial"/>
                <w:sz w:val="24"/>
                <w:szCs w:val="24"/>
              </w:rPr>
            </w:pPr>
            <w:r>
              <w:rPr>
                <w:rFonts w:ascii="Arial" w:hAnsi="Arial" w:cs="Arial"/>
                <w:sz w:val="24"/>
                <w:szCs w:val="24"/>
              </w:rPr>
              <w:t>TuS Lindlar A-Jun.</w:t>
            </w:r>
          </w:p>
        </w:tc>
      </w:tr>
    </w:tbl>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p>
    <w:p w:rsidR="00D326FA" w:rsidRDefault="00D326FA" w:rsidP="00D326FA">
      <w:pPr>
        <w:spacing w:after="0" w:line="240" w:lineRule="auto"/>
        <w:contextualSpacing/>
        <w:rPr>
          <w:rFonts w:ascii="Arial" w:hAnsi="Arial" w:cs="Arial"/>
          <w:sz w:val="24"/>
          <w:szCs w:val="24"/>
        </w:rPr>
      </w:pPr>
      <w:r>
        <w:rPr>
          <w:rFonts w:ascii="Arial" w:hAnsi="Arial" w:cs="Arial"/>
          <w:sz w:val="24"/>
          <w:szCs w:val="24"/>
        </w:rPr>
        <w:t>1</w:t>
      </w:r>
    </w:p>
    <w:p w:rsidR="004040F1" w:rsidRDefault="004040F1"/>
    <w:sectPr w:rsidR="004040F1" w:rsidSect="004040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326FA"/>
    <w:rsid w:val="004040F1"/>
    <w:rsid w:val="00D326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6F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D3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799</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2017-12-05T22:10:00Z</dcterms:created>
  <dcterms:modified xsi:type="dcterms:W3CDTF">2017-12-05T22:10:00Z</dcterms:modified>
</cp:coreProperties>
</file>